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02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Estimado Director(a) _____________________________________________: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before="100" w:lineRule="auto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Entiendo que la escuela tiene el deber de administrar las pruebas de matemáticas y de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ELA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 (</w:t>
      </w:r>
      <w:r w:rsidDel="00000000" w:rsidR="00000000" w:rsidRPr="00000000">
        <w:rPr>
          <w:rFonts w:ascii="Lato" w:cs="Lato" w:eastAsia="Lato" w:hAnsi="Lato"/>
          <w:sz w:val="21"/>
          <w:szCs w:val="21"/>
          <w:highlight w:val="white"/>
          <w:rtl w:val="0"/>
        </w:rPr>
        <w:t xml:space="preserve">Inglés y Arte de Lengua)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del estado de Nueva York a todos sus  estudiantes. Sin embargo como padre/guardián tengo el derecho legal de rechazar que se le administren las pruebas a mi hijo(a), un derecho confirmado por ESSA y reconocido por los funcionarios de la ciudad y del estado.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before="100" w:lineRule="auto"/>
        <w:rPr>
          <w:rFonts w:ascii="Lato" w:cs="Lato" w:eastAsia="Lato" w:hAnsi="Lato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Le escribo para formalmente informarle de mi decisión de no permitir (refuse the test) que mi hijo(a) tome las pruebas de matemáticas y de ELA del estado de Nueva York en la primavera del 2019.  Me rehúso también a cualquier otro examen usado para estudios, encuestas, o ensayo de las pruebas de matemáticas y de ELA del estado de Nueva York.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Nadie en la escuela o el distrito me ha sugerido que excluya a mi hijo de participar; es mi decisión personal como padre /guardián legal. El rechazar las pruebas (refuse the tests) de ninguna manera refleja el trabajo arduo y el talento de los maestros, la administración o el personal de la escuela.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Tenga en cuenta que los funcionarios de la ciudad han declarado que los estudiantes no pueden ser castigados, obligados a ir a la escuela de verano, retenidos u obligados a tener una cartel/portafolio de promoción únicamente por no participar en los exámenes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estatales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. Finalmente, la ley federal de ESSA no prohíbe la distribución de fondos de escuelas que tienen la designación del Título 1 con menos de 95% participación en los exámenes.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Gracias de antemano por respetar mi decisión de rechazar las pruebas (refuse the tests).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Sinceramente,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lineRule="auto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Firma del padre /tutor                                                                    Fecha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lineRule="auto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Nombre del padre /tutor (impreso)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lineRule="auto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Nombre del niño(a) (impreso)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lineRule="auto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Clase /grado del niño(a) (impreso)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